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系专任教师（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B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06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专业测试方案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等线" w:hAnsi="等线"/>
        </w:rPr>
        <w:t xml:space="preserve">    </w:t>
      </w:r>
    </w:p>
    <w:p>
      <w:p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一、专业测试</w:t>
      </w:r>
    </w:p>
    <w:p>
      <w:pPr>
        <w:wordWrap/>
        <w:adjustRightInd/>
        <w:snapToGrid/>
        <w:spacing w:before="0" w:after="0" w:line="560" w:lineRule="exact"/>
        <w:ind w:left="0" w:leftChars="0"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专业测试满分100分。主要测评应聘者适应岗位所要求的专业技能，专业测试时间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不超过9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0分钟。</w:t>
      </w:r>
    </w:p>
    <w:p>
      <w:p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二、专业测试时间、地点</w:t>
      </w:r>
    </w:p>
    <w:p>
      <w:pPr>
        <w:numPr>
          <w:ilvl w:val="0"/>
          <w:numId w:val="1"/>
        </w:numPr>
        <w:tabs>
          <w:tab w:val="left" w:pos="312"/>
        </w:tabs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测试时间:2023年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日下午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14:0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测试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尚技楼一楼土木检测水泥室。</w:t>
      </w:r>
    </w:p>
    <w:p>
      <w:pPr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候考地点：尚技楼一楼土木检测收集室。</w:t>
      </w:r>
    </w:p>
    <w:p>
      <w:p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三、专业测试内容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测试内容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专业教学需求选定，具体内容为检测某工程所需水泥的实际强度，分已完成试验部分的现场问答（20分）和按规范要求完成后续实验步骤（80分）两部分，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主要测评应聘者适应岗位要求的专业技能。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考核场地设在实训楼专业实验室内，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请带黑色签字笔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纸、自制试验报告表、无存储功能计算器、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橡皮、等</w:t>
      </w:r>
      <w:r>
        <w:rPr>
          <w:rFonts w:hint="eastAsia" w:ascii="仿宋_GB2312" w:hAnsi="仿宋_GB2312" w:eastAsia="仿宋_GB2312" w:cs="仿宋_GB2312"/>
          <w:sz w:val="32"/>
          <w:szCs w:val="32"/>
        </w:rPr>
        <w:t>备用。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试题：某工程项目钢筋混凝土柱施工，新进一批P042.5水泥需抽样送检实际强度，现已送达检测单位专业实验室进行检测中，检测按《水泥胶砂强度检验方法》GB/T17671一2021已进行到试件成型完毕，请回答问题和完成后续试验操作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（一）现场问答（20分）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1、说一下该试验对实验室温湿度有何要求（4分）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2、在实验室现场指出该试验要使用的主要设备实物及名称（4分）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3、胶砂质量配合比如何要求（4分）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4、胶砂搅拌速度是搅拌过程中很重要的参数，请说说搅拌速度控制过程的几个时间节点（4分）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5、试件成型装模时分几层装，每层分别振实几下（4分）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（二）现场操作（80分）</w:t>
      </w:r>
    </w:p>
    <w:p>
      <w:p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一组已成型脱模好的试件按《水泥胶砂强度检验方法》GB/T17671一2021规范（自行下载）用实验室现场设备（微机电压伺服压力试验机HYE-300F-D）完成后续抗折抗压强度试验，同时作出试验结果评定。（自带自制试验报告表）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专业测试流程及注意事项</w:t>
      </w:r>
    </w:p>
    <w:p>
      <w:pPr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专业测试人员携带身份证及相关证书原件，提前20分钟到达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否则视为自动弃考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测试开始前5分钟，由工作人员带领测试人员进入考场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 w:color="auto"/>
        </w:rPr>
        <w:t>对号入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800080"/>
          <w:lang w:val="en-US" w:eastAsia="zh-CN"/>
        </w:rPr>
        <w:t>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wordWrap/>
        <w:adjustRightInd/>
        <w:snapToGrid/>
        <w:spacing w:before="0" w:after="0" w:line="560" w:lineRule="exact"/>
        <w:ind w:left="0" w:leftChars="0" w:right="0" w:firstLine="7020" w:firstLineChars="26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before="0" w:after="0" w:line="560" w:lineRule="exact"/>
        <w:ind w:left="0" w:leftChars="0"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singleLevel"/>
    <w:tmpl w:val="00000001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36474070">
    <w:nsid w:val="736C3FD6"/>
    <w:multiLevelType w:val="singleLevel"/>
    <w:tmpl w:val="736C3FD6"/>
    <w:lvl w:ilvl="0" w:tentative="1">
      <w:start w:val="1"/>
      <w:numFmt w:val="decimal"/>
      <w:suff w:val="space"/>
      <w:lvlText w:val="%1."/>
      <w:lvlJc w:val="left"/>
    </w:lvl>
  </w:abstractNum>
  <w:num w:numId="1">
    <w:abstractNumId w:val="193647407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paragraph" w:styleId="3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6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829</Words>
  <Characters>890</Characters>
  <Lines>8</Lines>
  <Paragraphs>2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2021-03-05T09:31:00Z</dcterms:created>
  <dc:creator>Administrator</dc:creator>
  <cp:lastModifiedBy>杨芳</cp:lastModifiedBy>
  <dcterms:modified xsi:type="dcterms:W3CDTF">2023-08-12T14:37:56Z</dcterms:modified>
  <dc:title>土木工程系B06岗位专业测试方案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6AF39930E2D64F399779D00447D76BA7</vt:lpwstr>
  </property>
</Properties>
</file>